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586C237A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Igliarová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3F90DE4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Božena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DB11" w14:textId="77777777" w:rsidR="008A596A" w:rsidRPr="008A596A" w:rsidRDefault="008A596A" w:rsidP="008A596A">
            <w:pPr>
              <w:pStyle w:val="Nadpis2"/>
              <w:shd w:val="clear" w:color="auto" w:fill="FFFFFF"/>
              <w:spacing w:before="0" w:beforeAutospacing="0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doc., </w:t>
            </w:r>
            <w:proofErr w:type="spellStart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PhDr.,Ing</w:t>
            </w:r>
            <w:proofErr w:type="spellEnd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5A1D367" w:rsidR="00736D44" w:rsidRPr="005B40FD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59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https://www.portalvs.sk/regzam/detail/12291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D1FC921" w:rsidR="00736D44" w:rsidRDefault="00B03E11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EEB13DF" w:rsidR="00736D44" w:rsidRPr="00B856F2" w:rsidRDefault="00B57E9A" w:rsidP="00B6601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4532A3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4</w:t>
            </w:r>
            <w:r w:rsidR="00B6601F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45096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55AC846" w:rsidR="00736D44" w:rsidRPr="00B6601F" w:rsidRDefault="00890200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B6601F" w:rsidRPr="00B6601F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https://app.crepc.sk/?fn=detailBiblioForm&amp;sid=C3F23FE9D9ACD95BF3420DB5F0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EA2DB88" w:rsidR="00736D44" w:rsidRPr="00B6601F" w:rsidRDefault="00B6601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Relative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low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incidence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post-COVID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syndrome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infected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second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wave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spring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2021 </w:t>
            </w:r>
            <w:proofErr w:type="spellStart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B6601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COVID-19</w:t>
            </w:r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Bielová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Mária [Autor, 7.696%]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Maszlak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Wladimierz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Peter [Autor, 7.692%] ; Laca, Peter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Dana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Emília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Božena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Mátel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Andrej [Autor, 7.692%] ; Roman, Ladislav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Vlastimil [Autor, 7.692%] ;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Pawel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 ; Hochman, Rastislav [Autor, 7.692%]. – SCOPUS</w:t>
            </w:r>
            <w:r w:rsidRPr="00B6601F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B6601F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6601F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B6601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70, č. 12 (2021), s. 454-456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BA86C8B" w:rsidR="00736D44" w:rsidRPr="00182B29" w:rsidRDefault="00B6601F" w:rsidP="008A596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3CC33CE4" w:rsidR="00736D44" w:rsidRPr="00E31F09" w:rsidRDefault="00B6601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https://www.lekarsky.herba.sk/index.php/2021/298-lekarsky-obzor-12-2021/1202-relative-low-incidence-of-post-covid-syndrome-in-homeless-infected-during-second-wave-in-spring-2021-during-covid-19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A520F7D" w:rsidR="00736D44" w:rsidRDefault="002F70D1" w:rsidP="00B660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7,692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2EEF7761" w:rsidR="00736D44" w:rsidRPr="00B14A62" w:rsidRDefault="00B6601F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Chronický post-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syndróm je dlhotrvajúci, avšak nie život ohrozujúci dôsledok akútneho ochorenia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19, najmä u pacientov s ťažkým klinickým priebehom. Tento výstup prezentuje multidisciplinárny prístup a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miniprehľad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výskytu chronického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postkovidného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syndrómu u bezdomovcov.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post-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long-lasting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life-threatening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19,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severe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course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 mini-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post-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B660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902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75AEC8CB" w:rsidR="00736D44" w:rsidRPr="00DE6CF2" w:rsidRDefault="00B6601F" w:rsidP="00B56D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Chronic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post-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covid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syndrome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long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lasting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however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not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life-threatening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consequence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acute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Covid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19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disease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specially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those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undergoing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severe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course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. A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case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report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presents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multidisciplinar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approach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minireview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occurrence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chronic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postcovid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syndrome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a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cohort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three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sister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cities</w:t>
            </w:r>
            <w:proofErr w:type="spellEnd"/>
            <w:r w:rsidRPr="00DE6CF2">
              <w:rPr>
                <w:rFonts w:cstheme="minorHAns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FF026A" w14:textId="77777777" w:rsidR="00890200" w:rsidRPr="00893345" w:rsidRDefault="00890200" w:rsidP="00890200">
            <w:pPr>
              <w:rPr>
                <w:sz w:val="16"/>
                <w:szCs w:val="16"/>
              </w:rPr>
            </w:pPr>
            <w:r w:rsidRPr="00893345">
              <w:rPr>
                <w:sz w:val="16"/>
                <w:szCs w:val="16"/>
              </w:rPr>
              <w:t xml:space="preserve">Obsah publikácie dokumentuje súlad témy s predmetmi, ktoré učím v oblasti sociálnej politiky, sociálne služby, ochranný legislatívny rámec a najmä financovanie.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532A3"/>
    <w:rsid w:val="00470B75"/>
    <w:rsid w:val="004E1895"/>
    <w:rsid w:val="00504FDA"/>
    <w:rsid w:val="00677A7E"/>
    <w:rsid w:val="00736D44"/>
    <w:rsid w:val="007D7512"/>
    <w:rsid w:val="0082246C"/>
    <w:rsid w:val="0084754A"/>
    <w:rsid w:val="00890200"/>
    <w:rsid w:val="008A596A"/>
    <w:rsid w:val="009220F4"/>
    <w:rsid w:val="00946931"/>
    <w:rsid w:val="00B03E11"/>
    <w:rsid w:val="00B14A62"/>
    <w:rsid w:val="00B302D8"/>
    <w:rsid w:val="00B56DA5"/>
    <w:rsid w:val="00B57E9A"/>
    <w:rsid w:val="00B6601F"/>
    <w:rsid w:val="00B856F2"/>
    <w:rsid w:val="00BD1CCF"/>
    <w:rsid w:val="00CC6E8A"/>
    <w:rsid w:val="00D7640B"/>
    <w:rsid w:val="00D80BC4"/>
    <w:rsid w:val="00DE5DA0"/>
    <w:rsid w:val="00DE6CF2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3F23FE9D9ACD95BF3420DB5F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13</cp:revision>
  <cp:lastPrinted>2022-10-24T11:12:00Z</cp:lastPrinted>
  <dcterms:created xsi:type="dcterms:W3CDTF">2022-10-24T11:16:00Z</dcterms:created>
  <dcterms:modified xsi:type="dcterms:W3CDTF">2022-11-22T19:37:00Z</dcterms:modified>
</cp:coreProperties>
</file>